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6D" w:rsidRDefault="008C2A6D">
      <w:pPr>
        <w:pStyle w:val="Standard"/>
        <w:autoSpaceDE w:val="0"/>
        <w:spacing w:after="200" w:line="276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QUADRO TEORICO</w:t>
      </w:r>
    </w:p>
    <w:p w:rsidR="001F5A00" w:rsidRPr="00DE7B8F" w:rsidRDefault="00B136D1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 w:rsidRPr="00DE7B8F">
        <w:rPr>
          <w:rFonts w:ascii="Arial" w:hAnsi="Arial" w:cs="Arial"/>
          <w:sz w:val="26"/>
          <w:szCs w:val="26"/>
        </w:rPr>
        <w:t>È risaputo che gli anni d'insegnamento di un docente in un servizio scolastico siano influenzati in primo luogo</w:t>
      </w:r>
      <w:r w:rsidR="00DE7B8F">
        <w:rPr>
          <w:rFonts w:ascii="Arial" w:hAnsi="Arial" w:cs="Arial"/>
          <w:sz w:val="26"/>
          <w:szCs w:val="26"/>
        </w:rPr>
        <w:t xml:space="preserve">, e necessariamente, </w:t>
      </w:r>
      <w:r w:rsidRPr="00DE7B8F">
        <w:rPr>
          <w:rFonts w:ascii="Arial" w:hAnsi="Arial" w:cs="Arial"/>
          <w:sz w:val="26"/>
          <w:szCs w:val="26"/>
        </w:rPr>
        <w:t xml:space="preserve">dalla sua formazione: lo svolgimento </w:t>
      </w:r>
      <w:r w:rsidR="00DE7B8F">
        <w:rPr>
          <w:rFonts w:ascii="Arial" w:hAnsi="Arial" w:cs="Arial"/>
          <w:sz w:val="26"/>
          <w:szCs w:val="26"/>
        </w:rPr>
        <w:t>della sua</w:t>
      </w:r>
      <w:r w:rsidRPr="00DE7B8F">
        <w:rPr>
          <w:rFonts w:ascii="Arial" w:hAnsi="Arial" w:cs="Arial"/>
          <w:sz w:val="26"/>
          <w:szCs w:val="26"/>
        </w:rPr>
        <w:t xml:space="preserve"> attività didattica è, infatti, il risultato di un equilibrio tra quest'ultima e l'adeguamento continuo alle esigenze della società complessa.                                                          </w:t>
      </w:r>
      <w:r w:rsidR="00DE7B8F" w:rsidRPr="00DE7B8F">
        <w:rPr>
          <w:rFonts w:ascii="Arial" w:hAnsi="Arial" w:cs="Arial"/>
          <w:sz w:val="26"/>
          <w:szCs w:val="26"/>
        </w:rPr>
        <w:t xml:space="preserve">                                  </w:t>
      </w:r>
      <w:r w:rsidRPr="00DE7B8F">
        <w:rPr>
          <w:rFonts w:ascii="Arial" w:hAnsi="Arial" w:cs="Arial"/>
          <w:sz w:val="26"/>
          <w:szCs w:val="26"/>
        </w:rPr>
        <w:t>Con la fine del XX secolo e l'inizio del XXI secol</w:t>
      </w:r>
      <w:r w:rsidR="00DE7B8F">
        <w:rPr>
          <w:rFonts w:ascii="Arial" w:hAnsi="Arial" w:cs="Arial"/>
          <w:sz w:val="26"/>
          <w:szCs w:val="26"/>
        </w:rPr>
        <w:t xml:space="preserve">o </w:t>
      </w:r>
      <w:r w:rsidRPr="00DE7B8F">
        <w:rPr>
          <w:rFonts w:ascii="Arial" w:hAnsi="Arial" w:cs="Arial"/>
          <w:sz w:val="26"/>
          <w:szCs w:val="26"/>
        </w:rPr>
        <w:t>si assiste alla nascita degli strumenti tecnologici e, conseguentemente, alla generazione 2.</w:t>
      </w:r>
      <w:r w:rsidRPr="00DE7B8F">
        <w:rPr>
          <w:rFonts w:ascii="Arial" w:eastAsia="Arial" w:hAnsi="Arial" w:cs="Arial"/>
          <w:sz w:val="26"/>
          <w:szCs w:val="26"/>
        </w:rPr>
        <w:t>0</w:t>
      </w:r>
      <w:r w:rsidRPr="00DE7B8F">
        <w:rPr>
          <w:rFonts w:ascii="Arial" w:hAnsi="Arial" w:cs="Arial"/>
          <w:sz w:val="26"/>
          <w:szCs w:val="26"/>
        </w:rPr>
        <w:t xml:space="preserve">: questi intaccano in modo significativo le scelte e le direzioni prese in ambito formativo (definendo l'approccio utilizzato nei confronti dei giovani, degli stili cognitivi, </w:t>
      </w:r>
      <w:r w:rsidR="00DE7B8F">
        <w:rPr>
          <w:rFonts w:ascii="Arial" w:hAnsi="Arial" w:cs="Arial"/>
          <w:sz w:val="26"/>
          <w:szCs w:val="26"/>
        </w:rPr>
        <w:t xml:space="preserve">delle abilità e del linguaggio), </w:t>
      </w:r>
      <w:r w:rsidRPr="008C2A6D">
        <w:rPr>
          <w:rFonts w:ascii="Arial" w:hAnsi="Arial" w:cs="Arial"/>
          <w:sz w:val="26"/>
          <w:szCs w:val="26"/>
        </w:rPr>
        <w:t>e celano la maggiore dimestichezza e le funzionalità multitasking dei nativi digitali</w:t>
      </w:r>
      <w:r w:rsidRPr="00DE7B8F">
        <w:rPr>
          <w:rFonts w:ascii="Arial" w:hAnsi="Arial" w:cs="Arial"/>
          <w:sz w:val="26"/>
          <w:szCs w:val="26"/>
        </w:rPr>
        <w:t xml:space="preserve"> (contrapposte ai sentimenti di inadeguatezza e paura del cambiamento negli “immigrati digitali”)</w:t>
      </w:r>
      <w:r w:rsidRPr="00DE7B8F">
        <w:rPr>
          <w:rFonts w:ascii="Arial" w:eastAsia="Arial" w:hAnsi="Arial" w:cs="Arial"/>
          <w:sz w:val="26"/>
          <w:szCs w:val="26"/>
        </w:rPr>
        <w:t>.</w:t>
      </w:r>
      <w:r w:rsidRPr="00DE7B8F">
        <w:rPr>
          <w:rFonts w:ascii="Arial" w:hAnsi="Arial" w:cs="Arial"/>
          <w:sz w:val="26"/>
          <w:szCs w:val="26"/>
        </w:rPr>
        <w:t xml:space="preserve"> Le tecnologie generano due modi di pensare in relazione all'ambito scolastico, c</w:t>
      </w:r>
      <w:r w:rsidR="008C2A6D">
        <w:rPr>
          <w:rFonts w:ascii="Arial" w:hAnsi="Arial" w:cs="Arial"/>
          <w:sz w:val="26"/>
          <w:szCs w:val="26"/>
        </w:rPr>
        <w:t>onsiderate da un lato invadenti</w:t>
      </w:r>
      <w:r w:rsidRPr="00DE7B8F">
        <w:rPr>
          <w:rFonts w:ascii="Arial" w:hAnsi="Arial" w:cs="Arial"/>
          <w:sz w:val="26"/>
          <w:szCs w:val="26"/>
        </w:rPr>
        <w:t xml:space="preserve"> e dall'altro necessarie</w:t>
      </w:r>
      <w:r w:rsidR="00DE7B8F">
        <w:rPr>
          <w:rFonts w:ascii="Arial" w:hAnsi="Arial" w:cs="Arial"/>
          <w:sz w:val="26"/>
          <w:szCs w:val="26"/>
        </w:rPr>
        <w:t xml:space="preserve"> (rispettivamente</w:t>
      </w:r>
      <w:r w:rsidRPr="00DE7B8F">
        <w:rPr>
          <w:rFonts w:ascii="Arial" w:hAnsi="Arial" w:cs="Arial"/>
          <w:sz w:val="26"/>
          <w:szCs w:val="26"/>
        </w:rPr>
        <w:t xml:space="preserve"> </w:t>
      </w:r>
      <w:r w:rsidR="00DE7B8F">
        <w:rPr>
          <w:rFonts w:ascii="Arial" w:hAnsi="Arial" w:cs="Arial"/>
          <w:sz w:val="26"/>
          <w:szCs w:val="26"/>
        </w:rPr>
        <w:t xml:space="preserve">definite da C.Laneve </w:t>
      </w:r>
      <w:r w:rsidR="00DE7B8F" w:rsidRPr="00DE7B8F">
        <w:rPr>
          <w:rFonts w:ascii="Arial" w:hAnsi="Arial" w:cs="Arial"/>
          <w:sz w:val="26"/>
          <w:szCs w:val="26"/>
        </w:rPr>
        <w:t>“</w:t>
      </w:r>
      <w:r w:rsidR="00DE7B8F" w:rsidRPr="00DE7B8F">
        <w:rPr>
          <w:rFonts w:ascii="Arial" w:hAnsi="Arial" w:cs="Arial"/>
          <w:i/>
          <w:sz w:val="26"/>
          <w:szCs w:val="26"/>
        </w:rPr>
        <w:t>attività dell'oscuro</w:t>
      </w:r>
      <w:r w:rsidR="00DE7B8F">
        <w:rPr>
          <w:rFonts w:ascii="Arial" w:hAnsi="Arial" w:cs="Arial"/>
          <w:sz w:val="26"/>
          <w:szCs w:val="26"/>
        </w:rPr>
        <w:t xml:space="preserve"> ed </w:t>
      </w:r>
      <w:r w:rsidRPr="00DE7B8F">
        <w:rPr>
          <w:rFonts w:ascii="Arial" w:hAnsi="Arial" w:cs="Arial"/>
          <w:i/>
          <w:iCs/>
          <w:sz w:val="26"/>
          <w:szCs w:val="26"/>
        </w:rPr>
        <w:t>“attività del chiaro"</w:t>
      </w:r>
      <w:r w:rsidR="00DE7B8F">
        <w:rPr>
          <w:rFonts w:ascii="Arial" w:eastAsia="Arial" w:hAnsi="Arial" w:cs="Arial"/>
          <w:sz w:val="26"/>
          <w:szCs w:val="26"/>
        </w:rPr>
        <w:t>).</w:t>
      </w:r>
    </w:p>
    <w:p w:rsidR="00DE7B8F" w:rsidRDefault="008C2A6D">
      <w:pPr>
        <w:pStyle w:val="Standard"/>
        <w:autoSpaceDE w:val="0"/>
        <w:spacing w:after="200" w:line="276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STRATEGIE DIDATTICHE </w:t>
      </w:r>
      <w:r w:rsidR="00F47BEE">
        <w:rPr>
          <w:rFonts w:ascii="Arial" w:hAnsi="Arial" w:cs="Arial"/>
          <w:b/>
          <w:bCs/>
          <w:sz w:val="26"/>
          <w:szCs w:val="26"/>
        </w:rPr>
        <w:t>TRADIZIONALI ED INNOVATIVE</w:t>
      </w:r>
      <w:r w:rsidR="00DE7B8F"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DE7B8F" w:rsidRDefault="00B136D1" w:rsidP="00DE7B8F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 w:rsidRPr="00DE7B8F">
        <w:rPr>
          <w:rFonts w:ascii="Arial" w:hAnsi="Arial" w:cs="Arial"/>
          <w:sz w:val="26"/>
          <w:szCs w:val="26"/>
        </w:rPr>
        <w:t>Le strategie didattiche a contatto con la nuova società si sono diversificate</w:t>
      </w:r>
      <w:r w:rsidR="008C2A6D">
        <w:rPr>
          <w:rFonts w:ascii="Arial" w:hAnsi="Arial" w:cs="Arial"/>
          <w:sz w:val="26"/>
          <w:szCs w:val="26"/>
        </w:rPr>
        <w:t xml:space="preserve">, </w:t>
      </w:r>
      <w:r w:rsidRPr="00DE7B8F">
        <w:rPr>
          <w:rFonts w:ascii="Arial" w:hAnsi="Arial" w:cs="Arial"/>
          <w:sz w:val="26"/>
          <w:szCs w:val="26"/>
        </w:rPr>
        <w:t xml:space="preserve"> collocandosi in un'ottica più tradizionale o più innovativa. Esse</w:t>
      </w:r>
      <w:r w:rsidR="00DE7B8F">
        <w:rPr>
          <w:rFonts w:ascii="Arial" w:hAnsi="Arial" w:cs="Arial"/>
          <w:sz w:val="26"/>
          <w:szCs w:val="26"/>
        </w:rPr>
        <w:t>, in entrambi i casi,</w:t>
      </w:r>
      <w:r w:rsidR="00F47BEE">
        <w:rPr>
          <w:rFonts w:ascii="Arial" w:hAnsi="Arial" w:cs="Arial"/>
          <w:sz w:val="26"/>
          <w:szCs w:val="26"/>
        </w:rPr>
        <w:t xml:space="preserve"> dovrebbero</w:t>
      </w:r>
      <w:r w:rsidRPr="00DE7B8F">
        <w:rPr>
          <w:rFonts w:ascii="Arial" w:hAnsi="Arial" w:cs="Arial"/>
          <w:sz w:val="26"/>
          <w:szCs w:val="26"/>
        </w:rPr>
        <w:t>:</w:t>
      </w:r>
    </w:p>
    <w:p w:rsidR="00DE7B8F" w:rsidRDefault="00DE7B8F" w:rsidP="00DE7B8F">
      <w:pPr>
        <w:pStyle w:val="Standard"/>
        <w:numPr>
          <w:ilvl w:val="0"/>
          <w:numId w:val="7"/>
        </w:numPr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Costruire </w:t>
      </w:r>
      <w:r w:rsidR="00B136D1" w:rsidRPr="00DE7B8F">
        <w:rPr>
          <w:rFonts w:ascii="Arial" w:hAnsi="Arial" w:cs="Arial"/>
          <w:sz w:val="26"/>
          <w:szCs w:val="26"/>
        </w:rPr>
        <w:t xml:space="preserve">un ponte comunicativo tra docente ed allievo, puntando sul </w:t>
      </w:r>
      <w:r w:rsidR="00B136D1" w:rsidRPr="008C2A6D">
        <w:rPr>
          <w:rFonts w:ascii="Arial" w:hAnsi="Arial" w:cs="Arial"/>
          <w:i/>
          <w:sz w:val="26"/>
          <w:szCs w:val="26"/>
        </w:rPr>
        <w:t>Cooperative Learning</w:t>
      </w:r>
      <w:r w:rsidR="00B136D1" w:rsidRPr="00DE7B8F">
        <w:rPr>
          <w:rFonts w:ascii="Arial" w:hAnsi="Arial" w:cs="Arial"/>
          <w:sz w:val="26"/>
          <w:szCs w:val="26"/>
        </w:rPr>
        <w:t>, al fine di costruire una coeducazione;</w:t>
      </w:r>
    </w:p>
    <w:p w:rsidR="00DE7B8F" w:rsidRDefault="00DE7B8F" w:rsidP="00DE7B8F">
      <w:pPr>
        <w:pStyle w:val="Standard"/>
        <w:numPr>
          <w:ilvl w:val="0"/>
          <w:numId w:val="7"/>
        </w:numPr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</w:t>
      </w:r>
      <w:r w:rsidR="00B136D1" w:rsidRPr="00DE7B8F">
        <w:rPr>
          <w:rFonts w:ascii="Arial" w:hAnsi="Arial" w:cs="Arial"/>
          <w:sz w:val="26"/>
          <w:szCs w:val="26"/>
        </w:rPr>
        <w:t>vvalersi di elementi fondamentali della quotidianità, potenziando l</w:t>
      </w:r>
      <w:r>
        <w:rPr>
          <w:rFonts w:ascii="Arial" w:hAnsi="Arial" w:cs="Arial"/>
          <w:sz w:val="26"/>
          <w:szCs w:val="26"/>
        </w:rPr>
        <w:t>'insegnamento e l'apprendimento;</w:t>
      </w:r>
    </w:p>
    <w:p w:rsidR="00DE7B8F" w:rsidRDefault="00DE7B8F" w:rsidP="00DE7B8F">
      <w:pPr>
        <w:pStyle w:val="Standard"/>
        <w:numPr>
          <w:ilvl w:val="0"/>
          <w:numId w:val="7"/>
        </w:numPr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</w:t>
      </w:r>
      <w:r w:rsidR="00B136D1" w:rsidRPr="00DE7B8F">
        <w:rPr>
          <w:rFonts w:ascii="Arial" w:hAnsi="Arial" w:cs="Arial"/>
          <w:sz w:val="26"/>
          <w:szCs w:val="26"/>
        </w:rPr>
        <w:t>avorire il progresso di capacità specifiche e puntare alla costruzione ed al mant</w:t>
      </w:r>
      <w:r>
        <w:rPr>
          <w:rFonts w:ascii="Arial" w:hAnsi="Arial" w:cs="Arial"/>
          <w:sz w:val="26"/>
          <w:szCs w:val="26"/>
        </w:rPr>
        <w:t>enimento di una buona didattica;</w:t>
      </w:r>
    </w:p>
    <w:p w:rsidR="00AA705A" w:rsidRDefault="00DE7B8F" w:rsidP="00AA705A">
      <w:pPr>
        <w:pStyle w:val="Standard"/>
        <w:numPr>
          <w:ilvl w:val="0"/>
          <w:numId w:val="7"/>
        </w:numPr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</w:t>
      </w:r>
      <w:r w:rsidR="00B136D1" w:rsidRPr="00DE7B8F">
        <w:rPr>
          <w:rFonts w:ascii="Arial" w:hAnsi="Arial" w:cs="Arial"/>
          <w:sz w:val="26"/>
          <w:szCs w:val="26"/>
        </w:rPr>
        <w:t xml:space="preserve">iutare l'individuo a modellare sé stesso, costruire nuove </w:t>
      </w:r>
      <w:r w:rsidR="00B136D1" w:rsidRPr="008C2A6D">
        <w:rPr>
          <w:rFonts w:ascii="Arial" w:hAnsi="Arial" w:cs="Arial"/>
          <w:i/>
          <w:sz w:val="26"/>
          <w:szCs w:val="26"/>
        </w:rPr>
        <w:t>forme mentis</w:t>
      </w:r>
      <w:r w:rsidR="00B136D1" w:rsidRPr="00DE7B8F">
        <w:rPr>
          <w:rFonts w:ascii="Arial" w:hAnsi="Arial" w:cs="Arial"/>
          <w:sz w:val="26"/>
          <w:szCs w:val="26"/>
        </w:rPr>
        <w:t xml:space="preserve"> (fav</w:t>
      </w:r>
      <w:r w:rsidR="008C2A6D">
        <w:rPr>
          <w:rFonts w:ascii="Arial" w:hAnsi="Arial" w:cs="Arial"/>
          <w:sz w:val="26"/>
          <w:szCs w:val="26"/>
        </w:rPr>
        <w:t xml:space="preserve">orendo l'intelligenza plastica), </w:t>
      </w:r>
      <w:r w:rsidR="00B136D1" w:rsidRPr="00DE7B8F">
        <w:rPr>
          <w:rFonts w:ascii="Arial" w:hAnsi="Arial" w:cs="Arial"/>
          <w:sz w:val="26"/>
          <w:szCs w:val="26"/>
        </w:rPr>
        <w:t>rispondere al cambiamento del mondo ed a relazionarsi con gli altri</w:t>
      </w:r>
      <w:r w:rsidR="00B136D1" w:rsidRPr="00DE7B8F">
        <w:rPr>
          <w:rFonts w:ascii="Arial" w:eastAsia="Arial" w:hAnsi="Arial" w:cs="Arial"/>
          <w:sz w:val="26"/>
          <w:szCs w:val="26"/>
        </w:rPr>
        <w:t>.</w:t>
      </w:r>
    </w:p>
    <w:p w:rsidR="00AA705A" w:rsidRDefault="00AA705A" w:rsidP="00AA705A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</w:p>
    <w:p w:rsidR="00AA705A" w:rsidRDefault="00AA705A" w:rsidP="00AA705A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</w:p>
    <w:p w:rsidR="00AA705A" w:rsidRDefault="00AA705A" w:rsidP="00AA705A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</w:p>
    <w:p w:rsidR="001F5A00" w:rsidRPr="00AA705A" w:rsidRDefault="00B136D1" w:rsidP="00AA705A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 w:rsidRPr="00AA705A">
        <w:rPr>
          <w:rFonts w:ascii="Arial" w:hAnsi="Arial" w:cs="Arial"/>
          <w:sz w:val="26"/>
          <w:szCs w:val="26"/>
        </w:rPr>
        <w:lastRenderedPageBreak/>
        <w:t>La scelta delle strategie didattiche avviene sulla base di criteri specifici: esse vengono indirizzate verso canali formativi tradizionali (famiglia e scuola) e/o quelli forniti dalla Web society</w:t>
      </w:r>
      <w:r w:rsidRPr="00AA705A">
        <w:rPr>
          <w:rFonts w:ascii="Arial" w:eastAsia="Arial" w:hAnsi="Arial" w:cs="Arial"/>
          <w:sz w:val="26"/>
          <w:szCs w:val="26"/>
        </w:rPr>
        <w:t>,</w:t>
      </w:r>
      <w:r w:rsidRPr="00AA705A">
        <w:rPr>
          <w:rFonts w:ascii="Arial" w:hAnsi="Arial" w:cs="Arial"/>
          <w:sz w:val="26"/>
          <w:szCs w:val="26"/>
        </w:rPr>
        <w:t xml:space="preserve"> ma non devono essere sganciate dalle forme di educazione non formali ed informali. Queste, inoltre, sono influenzate dalla cultura e dalla società, modificando il rapporto tra cartaceo (rappresentante della didattica tradizionale) ed elettronico (riguardante la nuova didattica).</w:t>
      </w:r>
    </w:p>
    <w:p w:rsidR="001F5A00" w:rsidRPr="00DE7B8F" w:rsidRDefault="00DE7B8F">
      <w:pPr>
        <w:pStyle w:val="Standard"/>
        <w:autoSpaceDE w:val="0"/>
        <w:spacing w:after="200" w:line="276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LA DIDATTICA TRADIZIONALE ED INNOVATIVA</w:t>
      </w:r>
    </w:p>
    <w:p w:rsidR="001F5A00" w:rsidRPr="00BB43FD" w:rsidRDefault="00B136D1">
      <w:pPr>
        <w:pStyle w:val="Standard"/>
        <w:autoSpaceDE w:val="0"/>
        <w:spacing w:after="200" w:line="276" w:lineRule="auto"/>
        <w:rPr>
          <w:rFonts w:ascii="Arial" w:hAnsi="Arial" w:cs="Arial"/>
          <w:sz w:val="26"/>
          <w:szCs w:val="26"/>
        </w:rPr>
      </w:pPr>
      <w:r w:rsidRPr="00DE7B8F">
        <w:rPr>
          <w:rFonts w:ascii="Arial" w:hAnsi="Arial" w:cs="Arial"/>
          <w:sz w:val="26"/>
          <w:szCs w:val="26"/>
        </w:rPr>
        <w:t>La didattica tradizionale è un sistema chiuso, autoreferenziale e di tipo trasmissivo: essa non risponde alle esigenze dello studente, in quanto non considera i diversi stili cognitivi di ognuno, rendendolo così passivo, non protagonista della scena educativa, ed inducendolo a conformare le sue caratteristiche individuali alla proposta formativa. Vi è, inoltre, un’organizzazione dell’anno sequenziale che porta a non tener conto del tempo per l’apprendimento. L’insegnante della scuola tradizionale svolge una lezione frontale all’interno di aule organizzate per file di banchi, posizionandosi alla cattedra ed utilizzando strumenti</w:t>
      </w:r>
      <w:r w:rsidR="008C2A6D">
        <w:rPr>
          <w:rFonts w:ascii="Arial" w:hAnsi="Arial" w:cs="Arial"/>
          <w:sz w:val="26"/>
          <w:szCs w:val="26"/>
        </w:rPr>
        <w:t xml:space="preserve"> cartacei, tra cui il registro per annotare</w:t>
      </w:r>
      <w:r w:rsidRPr="00DE7B8F">
        <w:rPr>
          <w:rFonts w:ascii="Arial" w:hAnsi="Arial" w:cs="Arial"/>
          <w:sz w:val="26"/>
          <w:szCs w:val="26"/>
        </w:rPr>
        <w:t xml:space="preserve"> tutto ciò che riguarda il gruppo classe. Questo sistema rende il docente monopolista riconosciuto del sapere, considerando gli studenti come una </w:t>
      </w:r>
      <w:r w:rsidRPr="00DE7B8F">
        <w:rPr>
          <w:rFonts w:ascii="Arial" w:hAnsi="Arial" w:cs="Arial"/>
          <w:i/>
          <w:iCs/>
          <w:sz w:val="26"/>
          <w:szCs w:val="26"/>
        </w:rPr>
        <w:t>tabula rasa</w:t>
      </w:r>
      <w:r w:rsidRPr="00DE7B8F">
        <w:rPr>
          <w:rFonts w:ascii="Arial" w:hAnsi="Arial" w:cs="Arial"/>
          <w:sz w:val="26"/>
          <w:szCs w:val="26"/>
        </w:rPr>
        <w:t xml:space="preserve"> s</w:t>
      </w:r>
      <w:r w:rsidR="0073384E">
        <w:rPr>
          <w:rFonts w:ascii="Arial" w:hAnsi="Arial" w:cs="Arial"/>
          <w:sz w:val="26"/>
          <w:szCs w:val="26"/>
        </w:rPr>
        <w:t>u cui dover imprimere nozioni: il tutto</w:t>
      </w:r>
      <w:r w:rsidRPr="00DE7B8F">
        <w:rPr>
          <w:rFonts w:ascii="Arial" w:hAnsi="Arial" w:cs="Arial"/>
          <w:sz w:val="26"/>
          <w:szCs w:val="26"/>
        </w:rPr>
        <w:t xml:space="preserve"> comporta </w:t>
      </w:r>
      <w:r w:rsidR="0073384E">
        <w:rPr>
          <w:rFonts w:ascii="Arial" w:hAnsi="Arial" w:cs="Arial"/>
          <w:sz w:val="26"/>
          <w:szCs w:val="26"/>
        </w:rPr>
        <w:t xml:space="preserve">ad </w:t>
      </w:r>
      <w:r w:rsidRPr="00DE7B8F">
        <w:rPr>
          <w:rFonts w:ascii="Arial" w:hAnsi="Arial" w:cs="Arial"/>
          <w:sz w:val="26"/>
          <w:szCs w:val="26"/>
        </w:rPr>
        <w:t>una scarsa comunicazione tra l'insegnante e gli alunni.</w:t>
      </w:r>
      <w:r w:rsidR="0073384E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  </w:t>
      </w:r>
      <w:r w:rsidRPr="00DE7B8F">
        <w:rPr>
          <w:rFonts w:ascii="Arial" w:hAnsi="Arial" w:cs="Arial"/>
          <w:sz w:val="26"/>
          <w:szCs w:val="26"/>
        </w:rPr>
        <w:t>La didattica innovativa è, invece, un sistema aperto, adeguato agli studenti: essa è stata progettata per i cosiddetti “nativi digitali”, in quanto utilizza alcuni strumenti tecnologici, presenti anche nella</w:t>
      </w:r>
      <w:r w:rsidR="0073384E">
        <w:rPr>
          <w:rFonts w:ascii="Arial" w:hAnsi="Arial" w:cs="Arial"/>
          <w:sz w:val="26"/>
          <w:szCs w:val="26"/>
        </w:rPr>
        <w:t xml:space="preserve"> </w:t>
      </w:r>
      <w:r w:rsidRPr="00DE7B8F">
        <w:rPr>
          <w:rFonts w:ascii="Arial" w:hAnsi="Arial" w:cs="Arial"/>
          <w:sz w:val="26"/>
          <w:szCs w:val="26"/>
        </w:rPr>
        <w:t>vita quotidiana</w:t>
      </w:r>
      <w:r w:rsidR="0073384E">
        <w:rPr>
          <w:rFonts w:ascii="Arial" w:hAnsi="Arial" w:cs="Arial"/>
          <w:sz w:val="26"/>
          <w:szCs w:val="26"/>
        </w:rPr>
        <w:t xml:space="preserve"> di questi ultimi</w:t>
      </w:r>
      <w:r w:rsidRPr="00DE7B8F">
        <w:rPr>
          <w:rFonts w:ascii="Arial" w:hAnsi="Arial" w:cs="Arial"/>
          <w:sz w:val="26"/>
          <w:szCs w:val="26"/>
        </w:rPr>
        <w:t xml:space="preserve">. </w:t>
      </w:r>
      <w:r w:rsidR="0073384E">
        <w:rPr>
          <w:rFonts w:ascii="Arial" w:hAnsi="Arial" w:cs="Arial"/>
          <w:sz w:val="26"/>
          <w:szCs w:val="26"/>
        </w:rPr>
        <w:t xml:space="preserve">I </w:t>
      </w:r>
      <w:r w:rsidRPr="00DE7B8F">
        <w:rPr>
          <w:rFonts w:ascii="Arial" w:hAnsi="Arial" w:cs="Arial"/>
          <w:sz w:val="26"/>
          <w:szCs w:val="26"/>
        </w:rPr>
        <w:t>mezzi digitali rendono le lezioni più dinamiche e stimolanti per gli allievi, favorendo anche la comunicazione tra scuola e famiglia tramite l’utilizzo del registro elettronico. Lo studente nella scuola 2.0 viene valorizzato e reso protagonista della scena educativa, agevolando così la comunicazione ed il rapporto con il docente. Cambia anche il metodo d’insegnamento poiché scompare la lezione frontale e viene introdotta una didattica collaborativa, resa possibile anche dall’organizzazione della classe in cui i banchi sono mobili e non vi è la cattedra. La didattica innovativa non rende l’insegnante monopolista del sapere, poiché attribuisce agli studenti un valore, considerandoli dei contenitori pieni di informazioni disordinate, spesso derivanti dal Web, a cui il docente deve dare un ordine.</w:t>
      </w:r>
      <w:bookmarkStart w:id="0" w:name="_GoBack"/>
      <w:bookmarkEnd w:id="0"/>
    </w:p>
    <w:sectPr w:rsidR="001F5A00" w:rsidRPr="00BB43F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F2B" w:rsidRDefault="00B136D1">
      <w:r>
        <w:separator/>
      </w:r>
    </w:p>
  </w:endnote>
  <w:endnote w:type="continuationSeparator" w:id="0">
    <w:p w:rsidR="00F40F2B" w:rsidRDefault="00B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F2B" w:rsidRDefault="00B136D1">
      <w:r>
        <w:rPr>
          <w:color w:val="000000"/>
        </w:rPr>
        <w:separator/>
      </w:r>
    </w:p>
  </w:footnote>
  <w:footnote w:type="continuationSeparator" w:id="0">
    <w:p w:rsidR="00F40F2B" w:rsidRDefault="00B1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52"/>
    <w:multiLevelType w:val="hybridMultilevel"/>
    <w:tmpl w:val="4D7CDBC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83BE3"/>
    <w:multiLevelType w:val="multilevel"/>
    <w:tmpl w:val="69A2F304"/>
    <w:styleLink w:val="RTFNum3"/>
    <w:lvl w:ilvl="0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1A05770F"/>
    <w:multiLevelType w:val="hybridMultilevel"/>
    <w:tmpl w:val="7E62EFB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F54AB"/>
    <w:multiLevelType w:val="hybridMultilevel"/>
    <w:tmpl w:val="DD5215C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C47741"/>
    <w:multiLevelType w:val="multilevel"/>
    <w:tmpl w:val="B1242FC2"/>
    <w:styleLink w:val="RTFNum4"/>
    <w:lvl w:ilvl="0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eastAsia="Wingdings" w:hAnsi="Wingdings" w:cs="Wingdings"/>
      </w:rPr>
    </w:lvl>
  </w:abstractNum>
  <w:abstractNum w:abstractNumId="5">
    <w:nsid w:val="515449D2"/>
    <w:multiLevelType w:val="hybridMultilevel"/>
    <w:tmpl w:val="689CCAD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64525D"/>
    <w:multiLevelType w:val="multilevel"/>
    <w:tmpl w:val="1E4CB186"/>
    <w:styleLink w:val="RTFNum2"/>
    <w:lvl w:ilvl="0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68D32F89"/>
    <w:multiLevelType w:val="hybridMultilevel"/>
    <w:tmpl w:val="941214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F5A00"/>
    <w:rsid w:val="00034D82"/>
    <w:rsid w:val="001F5A00"/>
    <w:rsid w:val="003872F9"/>
    <w:rsid w:val="0039254B"/>
    <w:rsid w:val="006D17FA"/>
    <w:rsid w:val="0073384E"/>
    <w:rsid w:val="008C2A6D"/>
    <w:rsid w:val="00AA705A"/>
    <w:rsid w:val="00B136D1"/>
    <w:rsid w:val="00BB43FD"/>
    <w:rsid w:val="00CD645E"/>
    <w:rsid w:val="00DE7B8F"/>
    <w:rsid w:val="00F40F2B"/>
    <w:rsid w:val="00F4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it-IT" w:eastAsia="it-IT" w:bidi="it-IT"/>
      </w:rPr>
    </w:rPrDefault>
    <w:pPrDefault>
      <w:pPr>
        <w:widowControl w:val="0"/>
        <w:suppressAutoHyphens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autoSpaceDE/>
      <w:spacing w:after="160" w:line="256" w:lineRule="auto"/>
      <w:textAlignment w:val="auto"/>
    </w:pPr>
    <w:rPr>
      <w:rFonts w:ascii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RTFNum31">
    <w:name w:val="RTF_Num 3 1"/>
    <w:rPr>
      <w:rFonts w:ascii="Wingdings" w:eastAsia="Wingdings" w:hAnsi="Wingdings" w:cs="Wingdings"/>
    </w:rPr>
  </w:style>
  <w:style w:type="character" w:customStyle="1" w:styleId="RTFNum32">
    <w:name w:val="RTF_Num 3 2"/>
    <w:rPr>
      <w:rFonts w:ascii="Courier New" w:eastAsia="Courier New" w:hAnsi="Courier New" w:cs="Courier New"/>
    </w:rPr>
  </w:style>
  <w:style w:type="character" w:customStyle="1" w:styleId="RTFNum33">
    <w:name w:val="RTF_Num 3 3"/>
    <w:rPr>
      <w:rFonts w:ascii="Wingdings" w:eastAsia="Wingdings" w:hAnsi="Wingdings" w:cs="Wingdings"/>
    </w:rPr>
  </w:style>
  <w:style w:type="character" w:customStyle="1" w:styleId="RTFNum34">
    <w:name w:val="RTF_Num 3 4"/>
    <w:rPr>
      <w:rFonts w:ascii="Symbol" w:eastAsia="Symbol" w:hAnsi="Symbol" w:cs="Symbol"/>
    </w:rPr>
  </w:style>
  <w:style w:type="character" w:customStyle="1" w:styleId="RTFNum35">
    <w:name w:val="RTF_Num 3 5"/>
    <w:rPr>
      <w:rFonts w:ascii="Courier New" w:eastAsia="Courier New" w:hAnsi="Courier New" w:cs="Courier New"/>
    </w:rPr>
  </w:style>
  <w:style w:type="character" w:customStyle="1" w:styleId="RTFNum36">
    <w:name w:val="RTF_Num 3 6"/>
    <w:rPr>
      <w:rFonts w:ascii="Wingdings" w:eastAsia="Wingdings" w:hAnsi="Wingdings" w:cs="Wingdings"/>
    </w:rPr>
  </w:style>
  <w:style w:type="character" w:customStyle="1" w:styleId="RTFNum37">
    <w:name w:val="RTF_Num 3 7"/>
    <w:rPr>
      <w:rFonts w:ascii="Symbol" w:eastAsia="Symbol" w:hAnsi="Symbol" w:cs="Symbol"/>
    </w:rPr>
  </w:style>
  <w:style w:type="character" w:customStyle="1" w:styleId="RTFNum38">
    <w:name w:val="RTF_Num 3 8"/>
    <w:rPr>
      <w:rFonts w:ascii="Courier New" w:eastAsia="Courier New" w:hAnsi="Courier New" w:cs="Courier New"/>
    </w:rPr>
  </w:style>
  <w:style w:type="character" w:customStyle="1" w:styleId="RTFNum39">
    <w:name w:val="RTF_Num 3 9"/>
    <w:rPr>
      <w:rFonts w:ascii="Wingdings" w:eastAsia="Wingdings" w:hAnsi="Wingdings" w:cs="Wingdings"/>
    </w:rPr>
  </w:style>
  <w:style w:type="character" w:customStyle="1" w:styleId="RTFNum41">
    <w:name w:val="RTF_Num 4 1"/>
    <w:rPr>
      <w:rFonts w:ascii="Wingdings" w:eastAsia="Wingdings" w:hAnsi="Wingdings" w:cs="Wingdings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Internetlink">
    <w:name w:val="Internet link"/>
    <w:basedOn w:val="Carpredefinitoparagrafo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Carpredefinitoparagrafo"/>
    <w:rPr>
      <w:rFonts w:cs="Times New Roman"/>
      <w:color w:val="605E5C"/>
      <w:shd w:val="clear" w:color="auto" w:fill="E1DFDD"/>
    </w:rPr>
  </w:style>
  <w:style w:type="numbering" w:customStyle="1" w:styleId="RTFNum2">
    <w:name w:val="RTF_Num 2"/>
    <w:basedOn w:val="Nessunelenco"/>
    <w:pPr>
      <w:numPr>
        <w:numId w:val="1"/>
      </w:numPr>
    </w:pPr>
  </w:style>
  <w:style w:type="numbering" w:customStyle="1" w:styleId="RTFNum3">
    <w:name w:val="RTF_Num 3"/>
    <w:basedOn w:val="Nessunelenco"/>
    <w:pPr>
      <w:numPr>
        <w:numId w:val="2"/>
      </w:numPr>
    </w:pPr>
  </w:style>
  <w:style w:type="numbering" w:customStyle="1" w:styleId="RTFNum4">
    <w:name w:val="RTF_Num 4"/>
    <w:basedOn w:val="Nessunelenco"/>
    <w:pPr>
      <w:numPr>
        <w:numId w:val="3"/>
      </w:numPr>
    </w:pPr>
  </w:style>
  <w:style w:type="character" w:styleId="Collegamentoipertestuale">
    <w:name w:val="Hyperlink"/>
    <w:basedOn w:val="Carpredefinitoparagrafo"/>
    <w:uiPriority w:val="99"/>
    <w:unhideWhenUsed/>
    <w:rsid w:val="003872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it-IT" w:eastAsia="it-IT" w:bidi="it-IT"/>
      </w:rPr>
    </w:rPrDefault>
    <w:pPrDefault>
      <w:pPr>
        <w:widowControl w:val="0"/>
        <w:suppressAutoHyphens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autoSpaceDE/>
      <w:spacing w:after="160" w:line="256" w:lineRule="auto"/>
      <w:textAlignment w:val="auto"/>
    </w:pPr>
    <w:rPr>
      <w:rFonts w:ascii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RTFNum31">
    <w:name w:val="RTF_Num 3 1"/>
    <w:rPr>
      <w:rFonts w:ascii="Wingdings" w:eastAsia="Wingdings" w:hAnsi="Wingdings" w:cs="Wingdings"/>
    </w:rPr>
  </w:style>
  <w:style w:type="character" w:customStyle="1" w:styleId="RTFNum32">
    <w:name w:val="RTF_Num 3 2"/>
    <w:rPr>
      <w:rFonts w:ascii="Courier New" w:eastAsia="Courier New" w:hAnsi="Courier New" w:cs="Courier New"/>
    </w:rPr>
  </w:style>
  <w:style w:type="character" w:customStyle="1" w:styleId="RTFNum33">
    <w:name w:val="RTF_Num 3 3"/>
    <w:rPr>
      <w:rFonts w:ascii="Wingdings" w:eastAsia="Wingdings" w:hAnsi="Wingdings" w:cs="Wingdings"/>
    </w:rPr>
  </w:style>
  <w:style w:type="character" w:customStyle="1" w:styleId="RTFNum34">
    <w:name w:val="RTF_Num 3 4"/>
    <w:rPr>
      <w:rFonts w:ascii="Symbol" w:eastAsia="Symbol" w:hAnsi="Symbol" w:cs="Symbol"/>
    </w:rPr>
  </w:style>
  <w:style w:type="character" w:customStyle="1" w:styleId="RTFNum35">
    <w:name w:val="RTF_Num 3 5"/>
    <w:rPr>
      <w:rFonts w:ascii="Courier New" w:eastAsia="Courier New" w:hAnsi="Courier New" w:cs="Courier New"/>
    </w:rPr>
  </w:style>
  <w:style w:type="character" w:customStyle="1" w:styleId="RTFNum36">
    <w:name w:val="RTF_Num 3 6"/>
    <w:rPr>
      <w:rFonts w:ascii="Wingdings" w:eastAsia="Wingdings" w:hAnsi="Wingdings" w:cs="Wingdings"/>
    </w:rPr>
  </w:style>
  <w:style w:type="character" w:customStyle="1" w:styleId="RTFNum37">
    <w:name w:val="RTF_Num 3 7"/>
    <w:rPr>
      <w:rFonts w:ascii="Symbol" w:eastAsia="Symbol" w:hAnsi="Symbol" w:cs="Symbol"/>
    </w:rPr>
  </w:style>
  <w:style w:type="character" w:customStyle="1" w:styleId="RTFNum38">
    <w:name w:val="RTF_Num 3 8"/>
    <w:rPr>
      <w:rFonts w:ascii="Courier New" w:eastAsia="Courier New" w:hAnsi="Courier New" w:cs="Courier New"/>
    </w:rPr>
  </w:style>
  <w:style w:type="character" w:customStyle="1" w:styleId="RTFNum39">
    <w:name w:val="RTF_Num 3 9"/>
    <w:rPr>
      <w:rFonts w:ascii="Wingdings" w:eastAsia="Wingdings" w:hAnsi="Wingdings" w:cs="Wingdings"/>
    </w:rPr>
  </w:style>
  <w:style w:type="character" w:customStyle="1" w:styleId="RTFNum41">
    <w:name w:val="RTF_Num 4 1"/>
    <w:rPr>
      <w:rFonts w:ascii="Wingdings" w:eastAsia="Wingdings" w:hAnsi="Wingdings" w:cs="Wingdings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Internetlink">
    <w:name w:val="Internet link"/>
    <w:basedOn w:val="Carpredefinitoparagrafo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Carpredefinitoparagrafo"/>
    <w:rPr>
      <w:rFonts w:cs="Times New Roman"/>
      <w:color w:val="605E5C"/>
      <w:shd w:val="clear" w:color="auto" w:fill="E1DFDD"/>
    </w:rPr>
  </w:style>
  <w:style w:type="numbering" w:customStyle="1" w:styleId="RTFNum2">
    <w:name w:val="RTF_Num 2"/>
    <w:basedOn w:val="Nessunelenco"/>
    <w:pPr>
      <w:numPr>
        <w:numId w:val="1"/>
      </w:numPr>
    </w:pPr>
  </w:style>
  <w:style w:type="numbering" w:customStyle="1" w:styleId="RTFNum3">
    <w:name w:val="RTF_Num 3"/>
    <w:basedOn w:val="Nessunelenco"/>
    <w:pPr>
      <w:numPr>
        <w:numId w:val="2"/>
      </w:numPr>
    </w:pPr>
  </w:style>
  <w:style w:type="numbering" w:customStyle="1" w:styleId="RTFNum4">
    <w:name w:val="RTF_Num 4"/>
    <w:basedOn w:val="Nessunelenco"/>
    <w:pPr>
      <w:numPr>
        <w:numId w:val="3"/>
      </w:numPr>
    </w:pPr>
  </w:style>
  <w:style w:type="character" w:styleId="Collegamentoipertestuale">
    <w:name w:val="Hyperlink"/>
    <w:basedOn w:val="Carpredefinitoparagrafo"/>
    <w:uiPriority w:val="99"/>
    <w:unhideWhenUsed/>
    <w:rsid w:val="003872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TROZZOLA</dc:creator>
  <cp:lastModifiedBy>elisa the best</cp:lastModifiedBy>
  <cp:revision>2</cp:revision>
  <dcterms:created xsi:type="dcterms:W3CDTF">2020-04-10T17:15:00Z</dcterms:created>
  <dcterms:modified xsi:type="dcterms:W3CDTF">2020-04-10T17:15:00Z</dcterms:modified>
</cp:coreProperties>
</file>